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3C2AE">
      <w:pPr>
        <w:widowControl/>
        <w:jc w:val="left"/>
        <w:rPr>
          <w:rFonts w:hint="eastAsia" w:ascii="黑体" w:eastAsia="黑体"/>
          <w:b/>
          <w:sz w:val="32"/>
        </w:rPr>
      </w:pPr>
    </w:p>
    <w:p w14:paraId="0A9D72B0">
      <w:pPr>
        <w:widowControl/>
        <w:spacing w:line="360" w:lineRule="auto"/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计量技术规范</w:t>
      </w:r>
    </w:p>
    <w:p w14:paraId="3521625C">
      <w:pPr>
        <w:widowControl/>
        <w:spacing w:line="360" w:lineRule="auto"/>
        <w:jc w:val="center"/>
        <w:rPr>
          <w:rFonts w:ascii="黑体" w:eastAsia="黑体"/>
          <w:b/>
          <w:sz w:val="32"/>
        </w:rPr>
      </w:pPr>
    </w:p>
    <w:p w14:paraId="3F704230">
      <w:pPr>
        <w:widowControl/>
        <w:jc w:val="center"/>
        <w:rPr>
          <w:rFonts w:ascii="黑体" w:eastAsia="黑体"/>
          <w:b/>
          <w:sz w:val="40"/>
        </w:rPr>
      </w:pPr>
      <w:r>
        <w:rPr>
          <w:rFonts w:ascii="黑体" w:eastAsia="黑体"/>
          <w:b/>
          <w:sz w:val="40"/>
        </w:rPr>
        <w:t>《</w:t>
      </w:r>
      <w:r>
        <w:rPr>
          <w:rFonts w:hint="eastAsia" w:ascii="黑体" w:eastAsia="黑体"/>
          <w:b/>
          <w:sz w:val="40"/>
          <w:lang w:val="en-US" w:eastAsia="zh-CN"/>
        </w:rPr>
        <w:t>超声声速测定仪校准</w:t>
      </w:r>
      <w:r>
        <w:rPr>
          <w:rFonts w:hint="eastAsia" w:ascii="黑体" w:eastAsia="黑体"/>
          <w:b/>
          <w:sz w:val="40"/>
        </w:rPr>
        <w:t>技术规范</w:t>
      </w:r>
      <w:r>
        <w:rPr>
          <w:rFonts w:ascii="黑体" w:eastAsia="黑体"/>
          <w:b/>
          <w:sz w:val="40"/>
        </w:rPr>
        <w:t>》</w:t>
      </w:r>
    </w:p>
    <w:p w14:paraId="322820EF">
      <w:pPr>
        <w:widowControl/>
        <w:jc w:val="center"/>
        <w:rPr>
          <w:rFonts w:ascii="黑体" w:eastAsia="黑体"/>
          <w:b/>
          <w:sz w:val="40"/>
        </w:rPr>
      </w:pPr>
    </w:p>
    <w:p w14:paraId="1ED70D57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39700637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  <w:r>
        <w:rPr>
          <w:rFonts w:asciiTheme="minorEastAsia" w:hAnsiTheme="minorEastAsia" w:eastAsiaTheme="minorEastAsia"/>
          <w:b/>
          <w:sz w:val="32"/>
        </w:rPr>
        <w:t>编制说明</w:t>
      </w:r>
    </w:p>
    <w:p w14:paraId="6209BB8C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2207B0A2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144B89DD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379C0A41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400444CC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39448CE1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77D8D89C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2E8BD1FF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6695E88F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15FB5D90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6AC35403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</w:p>
    <w:p w14:paraId="11D0FA8B">
      <w:pPr>
        <w:widowControl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《</w:t>
      </w:r>
      <w:r>
        <w:rPr>
          <w:rFonts w:hint="eastAsia" w:asciiTheme="minorEastAsia" w:hAnsiTheme="minorEastAsia" w:eastAsiaTheme="minorEastAsia"/>
          <w:b/>
          <w:sz w:val="32"/>
          <w:lang w:val="en-US" w:eastAsia="zh-CN"/>
        </w:rPr>
        <w:t>超声声速测定仪校准</w:t>
      </w:r>
      <w:r>
        <w:rPr>
          <w:rFonts w:hint="eastAsia" w:asciiTheme="minorEastAsia" w:hAnsiTheme="minorEastAsia" w:eastAsiaTheme="minorEastAsia"/>
          <w:b/>
          <w:sz w:val="32"/>
        </w:rPr>
        <w:t>技术规范</w:t>
      </w:r>
      <w:r>
        <w:rPr>
          <w:rFonts w:hint="eastAsia" w:asciiTheme="minorEastAsia" w:hAnsiTheme="minorEastAsia" w:eastAsiaTheme="minorEastAsia"/>
          <w:b/>
          <w:sz w:val="24"/>
        </w:rPr>
        <w:t>》</w:t>
      </w:r>
    </w:p>
    <w:p w14:paraId="39670320">
      <w:pPr>
        <w:widowControl/>
        <w:jc w:val="center"/>
        <w:rPr>
          <w:rFonts w:asciiTheme="minorEastAsia" w:hAnsiTheme="minorEastAsia" w:eastAsiaTheme="minorEastAsia"/>
          <w:b/>
          <w:sz w:val="32"/>
        </w:rPr>
      </w:pPr>
      <w:r>
        <w:rPr>
          <w:rFonts w:asciiTheme="minorEastAsia" w:hAnsiTheme="minorEastAsia" w:eastAsiaTheme="minorEastAsia"/>
          <w:b/>
          <w:sz w:val="32"/>
        </w:rPr>
        <w:t>编制工作组</w:t>
      </w:r>
    </w:p>
    <w:p w14:paraId="5AACD097">
      <w:pPr>
        <w:widowControl/>
        <w:jc w:val="center"/>
        <w:rPr>
          <w:rFonts w:eastAsiaTheme="minorEastAsia"/>
          <w:sz w:val="32"/>
        </w:rPr>
      </w:pPr>
      <w:r>
        <w:rPr>
          <w:rFonts w:eastAsiaTheme="minorEastAsia"/>
          <w:sz w:val="32"/>
        </w:rPr>
        <w:t>202</w:t>
      </w:r>
      <w:r>
        <w:rPr>
          <w:rFonts w:hint="eastAsia" w:eastAsiaTheme="minorEastAsia"/>
          <w:sz w:val="32"/>
        </w:rPr>
        <w:t>6</w:t>
      </w:r>
      <w:r>
        <w:rPr>
          <w:rFonts w:eastAsiaTheme="minorEastAsia"/>
          <w:sz w:val="32"/>
        </w:rPr>
        <w:t>.</w:t>
      </w:r>
      <w:r>
        <w:rPr>
          <w:rFonts w:hint="eastAsia" w:eastAsiaTheme="minorEastAsia"/>
          <w:sz w:val="32"/>
        </w:rPr>
        <w:t>6</w:t>
      </w:r>
      <w:r>
        <w:rPr>
          <w:rFonts w:eastAsiaTheme="minorEastAsia"/>
          <w:sz w:val="32"/>
        </w:rPr>
        <w:t>.</w:t>
      </w:r>
      <w:r>
        <w:rPr>
          <w:rFonts w:hint="eastAsia" w:eastAsiaTheme="minorEastAsia"/>
          <w:sz w:val="32"/>
        </w:rPr>
        <w:t>28</w:t>
      </w:r>
    </w:p>
    <w:p w14:paraId="1120E579">
      <w:pPr>
        <w:widowControl/>
        <w:jc w:val="left"/>
        <w:rPr>
          <w:rFonts w:ascii="黑体" w:eastAsia="黑体"/>
          <w:b/>
          <w:sz w:val="32"/>
        </w:rPr>
      </w:pPr>
    </w:p>
    <w:p w14:paraId="1D652AA4">
      <w:pPr>
        <w:spacing w:line="400" w:lineRule="exact"/>
        <w:ind w:firstLine="643" w:firstLineChars="200"/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《</w:t>
      </w:r>
      <w:r>
        <w:rPr>
          <w:rFonts w:hint="eastAsia" w:ascii="黑体" w:eastAsia="黑体"/>
          <w:b/>
          <w:sz w:val="32"/>
          <w:lang w:val="en-US" w:eastAsia="zh-CN"/>
        </w:rPr>
        <w:t>超声声速测定仪校准</w:t>
      </w:r>
      <w:r>
        <w:rPr>
          <w:rFonts w:hint="eastAsia" w:ascii="黑体" w:eastAsia="黑体"/>
          <w:b/>
          <w:sz w:val="32"/>
        </w:rPr>
        <w:t>技术规范》</w:t>
      </w:r>
      <w:r>
        <w:rPr>
          <w:rFonts w:hint="eastAsia" w:asciiTheme="minorEastAsia" w:hAnsiTheme="minorEastAsia" w:eastAsiaTheme="minorEastAsia"/>
          <w:sz w:val="32"/>
        </w:rPr>
        <w:t>（讨论稿）</w:t>
      </w:r>
    </w:p>
    <w:p w14:paraId="0309EAE4">
      <w:pPr>
        <w:spacing w:line="360" w:lineRule="auto"/>
        <w:ind w:firstLine="640" w:firstLineChars="200"/>
        <w:jc w:val="center"/>
        <w:rPr>
          <w:rFonts w:asciiTheme="minorEastAsia" w:hAnsiTheme="minorEastAsia" w:eastAsiaTheme="minorEastAsia"/>
          <w:sz w:val="32"/>
        </w:rPr>
      </w:pPr>
    </w:p>
    <w:p w14:paraId="4FA852DD">
      <w:pPr>
        <w:spacing w:line="360" w:lineRule="auto"/>
        <w:ind w:firstLine="640" w:firstLineChars="200"/>
        <w:jc w:val="center"/>
        <w:rPr>
          <w:rFonts w:asciiTheme="minorEastAsia" w:hAnsiTheme="minorEastAsia" w:eastAsiaTheme="minorEastAsia"/>
          <w:sz w:val="32"/>
        </w:rPr>
      </w:pPr>
      <w:r>
        <w:rPr>
          <w:rFonts w:hint="eastAsia" w:asciiTheme="minorEastAsia" w:hAnsiTheme="minorEastAsia" w:eastAsiaTheme="minorEastAsia"/>
          <w:sz w:val="32"/>
        </w:rPr>
        <w:t>编制说明</w:t>
      </w:r>
    </w:p>
    <w:p w14:paraId="3E8A672D">
      <w:pPr>
        <w:numPr>
          <w:ilvl w:val="0"/>
          <w:numId w:val="1"/>
        </w:numPr>
        <w:spacing w:before="156" w:beforeLines="50" w:after="156" w:afterLines="50" w:line="360" w:lineRule="auto"/>
        <w:ind w:left="410" w:hanging="410" w:hangingChars="170"/>
        <w:rPr>
          <w:rFonts w:ascii="黑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任务来源及项目意义</w:t>
      </w:r>
    </w:p>
    <w:p w14:paraId="5F231CCF">
      <w:pPr>
        <w:pStyle w:val="10"/>
        <w:numPr>
          <w:ilvl w:val="1"/>
          <w:numId w:val="1"/>
        </w:numPr>
        <w:spacing w:line="400" w:lineRule="exact"/>
        <w:ind w:left="0" w:firstLine="480"/>
        <w:rPr>
          <w:sz w:val="24"/>
        </w:rPr>
      </w:pPr>
      <w:r>
        <w:rPr>
          <w:sz w:val="24"/>
        </w:rPr>
        <w:t>依据国家市场监督管理局下达的</w:t>
      </w:r>
      <w:r>
        <w:rPr>
          <w:rFonts w:hint="eastAsia"/>
          <w:sz w:val="24"/>
        </w:rPr>
        <w:t>“2</w:t>
      </w:r>
      <w:r>
        <w:rPr>
          <w:sz w:val="24"/>
        </w:rPr>
        <w:t>025年国家计量技术法规文件制定</w:t>
      </w:r>
      <w:r>
        <w:rPr>
          <w:rFonts w:hint="eastAsia"/>
          <w:sz w:val="24"/>
        </w:rPr>
        <w:t>/</w:t>
      </w:r>
      <w:r>
        <w:rPr>
          <w:sz w:val="24"/>
        </w:rPr>
        <w:t>修订工作有关事项的通知</w:t>
      </w:r>
      <w:r>
        <w:rPr>
          <w:rFonts w:hint="eastAsia"/>
          <w:sz w:val="24"/>
        </w:rPr>
        <w:t>”，本规范计划名称“</w:t>
      </w:r>
      <w:r>
        <w:rPr>
          <w:rFonts w:hint="eastAsia"/>
          <w:sz w:val="24"/>
          <w:lang w:val="en-US" w:eastAsia="zh-CN"/>
        </w:rPr>
        <w:t>超声声速测定仪校准</w:t>
      </w:r>
      <w:r>
        <w:rPr>
          <w:rFonts w:hint="eastAsia"/>
          <w:sz w:val="24"/>
        </w:rPr>
        <w:t>技术规范”。</w:t>
      </w:r>
    </w:p>
    <w:p w14:paraId="65D60929">
      <w:pPr>
        <w:pStyle w:val="10"/>
        <w:numPr>
          <w:ilvl w:val="1"/>
          <w:numId w:val="1"/>
        </w:numPr>
        <w:spacing w:line="400" w:lineRule="exact"/>
        <w:ind w:left="0" w:firstLine="480"/>
        <w:rPr>
          <w:sz w:val="24"/>
        </w:rPr>
      </w:pPr>
      <w:r>
        <w:rPr>
          <w:sz w:val="24"/>
        </w:rPr>
        <w:t>本规范由广东省计量科学研究院、中国计量科学研究院、</w:t>
      </w:r>
      <w:r>
        <w:rPr>
          <w:rFonts w:hint="eastAsia"/>
          <w:sz w:val="24"/>
          <w:lang w:val="en-US" w:eastAsia="zh-CN"/>
        </w:rPr>
        <w:t>广东工业大学</w:t>
      </w:r>
      <w:r>
        <w:rPr>
          <w:rFonts w:hint="eastAsia"/>
          <w:sz w:val="24"/>
        </w:rPr>
        <w:t>、中广核检测技术有限公司共同起草，计划于2</w:t>
      </w:r>
      <w:r>
        <w:rPr>
          <w:sz w:val="24"/>
        </w:rPr>
        <w:t>02</w:t>
      </w:r>
      <w:r>
        <w:rPr>
          <w:rFonts w:hint="eastAsia"/>
          <w:sz w:val="24"/>
        </w:rPr>
        <w:t>6</w:t>
      </w:r>
      <w:r>
        <w:rPr>
          <w:sz w:val="24"/>
        </w:rPr>
        <w:t>年第</w:t>
      </w:r>
      <w:r>
        <w:rPr>
          <w:rFonts w:hint="eastAsia"/>
          <w:sz w:val="24"/>
        </w:rPr>
        <w:t>二</w:t>
      </w:r>
      <w:r>
        <w:rPr>
          <w:sz w:val="24"/>
        </w:rPr>
        <w:t>季度完成并报批</w:t>
      </w:r>
      <w:r>
        <w:rPr>
          <w:rFonts w:hint="eastAsia"/>
          <w:sz w:val="24"/>
        </w:rPr>
        <w:t>。</w:t>
      </w:r>
    </w:p>
    <w:p w14:paraId="2463CB96">
      <w:pPr>
        <w:pStyle w:val="10"/>
        <w:numPr>
          <w:ilvl w:val="1"/>
          <w:numId w:val="1"/>
        </w:numPr>
        <w:spacing w:line="400" w:lineRule="exact"/>
        <w:ind w:left="0" w:firstLine="480"/>
        <w:rPr>
          <w:rFonts w:hint="eastAsia"/>
          <w:sz w:val="24"/>
        </w:rPr>
      </w:pPr>
      <w:r>
        <w:rPr>
          <w:rFonts w:hint="eastAsia"/>
          <w:sz w:val="24"/>
        </w:rPr>
        <w:t>超声声速测定仪是一种根据超声波在铸件、合金或者塑料内传播的速度，来对所测材料内部组织是否紧密无缺陷进行判断的仪器。可预先将球墨铸铁不同球化率百分比(通过金相法)试样做出，分别测量其不同的声速值，然后和实际工件的声速值进行比较，以此判断球化率情况。用于对铸件进行批量检查</w:t>
      </w:r>
      <w:r>
        <w:rPr>
          <w:sz w:val="24"/>
        </w:rPr>
        <w:t>。</w:t>
      </w:r>
      <w:r>
        <w:rPr>
          <w:rFonts w:hint="eastAsia"/>
          <w:sz w:val="24"/>
        </w:rPr>
        <w:t>目前国内现有计量技术文件仅覆盖通用超声测厚仪（JJF 1126-2004）、超声骨密度仪（JJF 1649-2017），材料声速测试方法仅有 GB/T 23900-2009、JB/T 9219-2016 等试验方法标准；国际通用 NDT 标准包含 ASTM E494、ISO 16809 等材料超声声速测量规范，但国内暂无专门针对超声声速测定仪整机的计量校准规范。</w:t>
      </w:r>
    </w:p>
    <w:p w14:paraId="4DDEA6F9">
      <w:pPr>
        <w:pStyle w:val="10"/>
        <w:numPr>
          <w:ilvl w:val="1"/>
          <w:numId w:val="1"/>
        </w:numPr>
        <w:spacing w:line="400" w:lineRule="exact"/>
        <w:ind w:left="0" w:firstLine="480"/>
        <w:rPr>
          <w:sz w:val="24"/>
        </w:rPr>
      </w:pPr>
      <w:r>
        <w:rPr>
          <w:rFonts w:hint="eastAsia"/>
          <w:sz w:val="24"/>
        </w:rPr>
        <w:t>该类仪器广泛应用于铸造、机械制造、核电检测、材料力学性能检测领域，仪器声速示值误差、测量重复性直接决定球化率判定、材料弹性模量计算、内部缺陷评估结果准确性。为统一超声声速测定仪量值溯源路径、规范整机校准流程、统一计量性能判定与不确定度评定方法，填补国内专用计量技术规范空白，保障各行业声速检测数据一致性、可靠性，亟需制定本《超声声速测定仪校准规范》，实现仪器校准工作有统一技术依据</w:t>
      </w:r>
      <w:r>
        <w:rPr>
          <w:sz w:val="24"/>
        </w:rPr>
        <w:t>。</w:t>
      </w:r>
    </w:p>
    <w:p w14:paraId="08823ECD">
      <w:pPr>
        <w:numPr>
          <w:ilvl w:val="0"/>
          <w:numId w:val="1"/>
        </w:numPr>
        <w:spacing w:before="156" w:beforeLines="50" w:after="156" w:afterLines="50" w:line="480" w:lineRule="exact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编制依据</w:t>
      </w:r>
    </w:p>
    <w:p w14:paraId="7C87FB01">
      <w:pPr>
        <w:spacing w:line="400" w:lineRule="exact"/>
        <w:ind w:firstLine="480" w:firstLineChars="200"/>
        <w:rPr>
          <w:color w:val="auto"/>
          <w:sz w:val="24"/>
        </w:rPr>
      </w:pPr>
      <w:r>
        <w:rPr>
          <w:color w:val="auto"/>
          <w:sz w:val="24"/>
        </w:rPr>
        <w:t>本规范依据</w:t>
      </w:r>
      <w:r>
        <w:rPr>
          <w:rFonts w:hint="eastAsia"/>
          <w:color w:val="auto"/>
          <w:sz w:val="24"/>
        </w:rPr>
        <w:t>J</w:t>
      </w:r>
      <w:r>
        <w:rPr>
          <w:color w:val="auto"/>
          <w:sz w:val="24"/>
        </w:rPr>
        <w:t>JF 1071-2010</w:t>
      </w:r>
      <w:r>
        <w:rPr>
          <w:rFonts w:hint="eastAsia"/>
          <w:color w:val="auto"/>
          <w:sz w:val="24"/>
        </w:rPr>
        <w:t>《国家计量标准校准规范编写规则》给出的规则和格式编制。</w:t>
      </w:r>
    </w:p>
    <w:p w14:paraId="4B957FF6">
      <w:pPr>
        <w:spacing w:line="40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测量不确定度按照JJF 1059.1-2012《测量不确定度的评定与表示》的要求评定和表示。其他参考技术依据包括：</w:t>
      </w:r>
    </w:p>
    <w:p w14:paraId="23CDD983">
      <w:pPr>
        <w:adjustRightInd w:val="0"/>
        <w:snapToGrid w:val="0"/>
        <w:spacing w:line="300" w:lineRule="auto"/>
        <w:ind w:firstLine="480" w:firstLineChars="20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JJF 1126-2004 《超声波测厚仪校准规范》</w:t>
      </w:r>
    </w:p>
    <w:p w14:paraId="5A5A1373">
      <w:pPr>
        <w:adjustRightInd w:val="0"/>
        <w:snapToGrid w:val="0"/>
        <w:spacing w:line="30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JF 1649-2017 《超声骨密度仪校准规范》</w:t>
      </w:r>
    </w:p>
    <w:p w14:paraId="34DF0518">
      <w:pPr>
        <w:adjustRightInd w:val="0"/>
        <w:snapToGrid w:val="0"/>
        <w:spacing w:line="30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GB/T 23900-2009 《无损检测 材料超声速度测量方法》</w:t>
      </w:r>
    </w:p>
    <w:p w14:paraId="5F6E41DA">
      <w:pPr>
        <w:adjustRightInd w:val="0"/>
        <w:snapToGrid w:val="0"/>
        <w:spacing w:line="30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GB/T 40332-2021 《超声测厚仪性能测试方法》</w:t>
      </w:r>
    </w:p>
    <w:p w14:paraId="4CDCE499">
      <w:pPr>
        <w:adjustRightInd w:val="0"/>
        <w:snapToGrid w:val="0"/>
        <w:spacing w:line="30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JB/T 9219-2016 《球墨铸铁 超声声速测定方法》</w:t>
      </w:r>
    </w:p>
    <w:p w14:paraId="0B6A3AB7">
      <w:pPr>
        <w:adjustRightInd w:val="0"/>
        <w:snapToGrid w:val="0"/>
        <w:spacing w:line="300" w:lineRule="auto"/>
        <w:ind w:firstLine="480" w:firstLineChars="200"/>
        <w:rPr>
          <w:rFonts w:hint="default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ASTM E494-20(2025)Standard Practice for Measuring Ultrasonic Velocity in Materials by Comparative Pulse-Ech</w:t>
      </w:r>
      <w:r>
        <w:rPr>
          <w:rFonts w:hint="eastAsia"/>
          <w:color w:val="auto"/>
          <w:sz w:val="24"/>
          <w:lang w:val="en-US" w:eastAsia="zh-CN"/>
        </w:rPr>
        <w:t>o Method</w:t>
      </w:r>
    </w:p>
    <w:p w14:paraId="3627E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/>
          <w:color w:val="auto"/>
          <w:sz w:val="24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ISO 16809:2017 Non-destructive testing — Ultrasonic thickness measurement</w:t>
      </w:r>
    </w:p>
    <w:p w14:paraId="4B593157">
      <w:pPr>
        <w:spacing w:line="400" w:lineRule="exact"/>
        <w:ind w:firstLine="560" w:firstLineChars="200"/>
        <w:rPr>
          <w:rFonts w:hint="eastAsia"/>
          <w:color w:val="auto"/>
          <w:sz w:val="24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ISO 16831:2012/2025 Ultrasonic thickness gauges — Performance testing</w:t>
      </w:r>
    </w:p>
    <w:p w14:paraId="65131FF5">
      <w:pPr>
        <w:spacing w:line="400" w:lineRule="exact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本规范核心计量特性设定为声速示值误差、声速测量重复性；配套规定校准环境条件、标准设备配置、电信号 / 声信号双路径校准方法、专用标准试块技术指标、6 次重复测量数据处理、校准证书输出要求、不确定度评定模型、复校时间间隔全套技术内容</w:t>
      </w:r>
      <w:r>
        <w:rPr>
          <w:color w:val="auto"/>
          <w:sz w:val="24"/>
        </w:rPr>
        <w:t>。</w:t>
      </w:r>
    </w:p>
    <w:p w14:paraId="5779F838">
      <w:pPr>
        <w:numPr>
          <w:ilvl w:val="0"/>
          <w:numId w:val="1"/>
        </w:numPr>
        <w:spacing w:before="156" w:beforeLines="50" w:after="156" w:afterLines="50" w:line="480" w:lineRule="exact"/>
        <w:rPr>
          <w:rFonts w:ascii="黑体" w:hAnsi="宋体" w:eastAsia="黑体"/>
          <w:b/>
          <w:sz w:val="24"/>
        </w:rPr>
      </w:pPr>
      <w:bookmarkStart w:id="0" w:name="OLE_LINK1"/>
      <w:r>
        <w:rPr>
          <w:rFonts w:hint="eastAsia" w:ascii="黑体" w:hAnsi="宋体" w:eastAsia="黑体"/>
          <w:b/>
          <w:sz w:val="24"/>
        </w:rPr>
        <w:t>技术规范制定的工作过程</w:t>
      </w:r>
    </w:p>
    <w:p w14:paraId="6D836E24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 xml:space="preserve">(1) </w:t>
      </w:r>
      <w:r>
        <w:rPr>
          <w:rFonts w:hint="eastAsia"/>
          <w:sz w:val="24"/>
        </w:rPr>
        <w:t>2024年8月通过全国声学技术委员会立项评审；</w:t>
      </w:r>
    </w:p>
    <w:p w14:paraId="6102781C">
      <w:pPr>
        <w:spacing w:line="400" w:lineRule="exact"/>
        <w:ind w:firstLine="480" w:firstLineChars="200"/>
        <w:rPr>
          <w:sz w:val="24"/>
        </w:rPr>
      </w:pPr>
      <w:r>
        <w:rPr>
          <w:sz w:val="24"/>
        </w:rPr>
        <w:t xml:space="preserve">(2) </w:t>
      </w:r>
      <w:r>
        <w:rPr>
          <w:rFonts w:hint="eastAsia"/>
          <w:sz w:val="24"/>
        </w:rPr>
        <w:t>2025年5月收到市场监管总局的立项通知，成立规范编制小组；</w:t>
      </w:r>
    </w:p>
    <w:p w14:paraId="4F343554">
      <w:pPr>
        <w:tabs>
          <w:tab w:val="left" w:pos="540"/>
        </w:tabs>
        <w:spacing w:line="400" w:lineRule="exact"/>
        <w:ind w:firstLine="480" w:firstLineChars="200"/>
        <w:rPr>
          <w:sz w:val="24"/>
        </w:rPr>
      </w:pPr>
      <w:r>
        <w:rPr>
          <w:sz w:val="24"/>
        </w:rPr>
        <w:t xml:space="preserve">(3) </w:t>
      </w:r>
      <w:r>
        <w:rPr>
          <w:rFonts w:hint="eastAsia"/>
          <w:sz w:val="24"/>
        </w:rPr>
        <w:t>2025年6月~12月，开展行业调研，收集铸造、核电、材料检测行业在用超声声速测定仪设备参数、现场使用痛点、现有校准短板，明确仪器核心计量特性与校准需求；</w:t>
      </w:r>
    </w:p>
    <w:p w14:paraId="5D85EE63">
      <w:pPr>
        <w:tabs>
          <w:tab w:val="left" w:pos="540"/>
        </w:tabs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(4) 2026年1月~6月，完成《超声声速测定仪校准规范》内部讨论稿，开展多批次对比试验，验证电信号校准、声信号实体试块校准两套方法可行性，完成重复性、示值误差试验数据汇总，形成规范征求意见稿及配套编制说明；</w:t>
      </w:r>
    </w:p>
    <w:p w14:paraId="7C0F4925">
      <w:pPr>
        <w:tabs>
          <w:tab w:val="left" w:pos="540"/>
        </w:tabs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(5) 2026年7月14日，提交全国声学计量技术委员会组织规范预审会。</w:t>
      </w:r>
    </w:p>
    <w:p w14:paraId="27BD85CA">
      <w:pPr>
        <w:spacing w:before="156" w:beforeLines="50" w:after="156" w:afterLines="50" w:line="480" w:lineRule="exact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4</w:t>
      </w:r>
      <w:r>
        <w:rPr>
          <w:rFonts w:ascii="黑体" w:hAnsi="宋体" w:eastAsia="黑体"/>
          <w:b/>
          <w:sz w:val="24"/>
        </w:rPr>
        <w:t xml:space="preserve"> </w:t>
      </w:r>
      <w:r>
        <w:rPr>
          <w:rFonts w:hint="eastAsia" w:ascii="黑体" w:hAnsi="宋体" w:eastAsia="黑体"/>
          <w:b/>
          <w:sz w:val="24"/>
        </w:rPr>
        <w:t>关于制定技术规范的说明</w:t>
      </w:r>
    </w:p>
    <w:p w14:paraId="7CE5273E">
      <w:pPr>
        <w:pStyle w:val="10"/>
        <w:spacing w:line="400" w:lineRule="exact"/>
        <w:ind w:firstLine="482"/>
        <w:rPr>
          <w:color w:val="auto"/>
          <w:sz w:val="24"/>
        </w:rPr>
      </w:pPr>
      <w:r>
        <w:rPr>
          <w:rFonts w:hint="eastAsia" w:ascii="黑体" w:hAnsi="宋体" w:eastAsia="黑体"/>
          <w:b/>
          <w:color w:val="auto"/>
          <w:sz w:val="24"/>
        </w:rPr>
        <w:t xml:space="preserve"> </w:t>
      </w:r>
      <w:r>
        <w:rPr>
          <w:rFonts w:hint="eastAsia"/>
          <w:color w:val="auto"/>
          <w:sz w:val="24"/>
        </w:rPr>
        <w:t>规范正文第 5 章明确两大计量特性：声速示值误差、声速测量重复性；第 7 章区分电信号、声信号两套独立校准方法，编制组在文稿研讨阶段重点论证以下关键技术问题</w:t>
      </w:r>
      <w:r>
        <w:rPr>
          <w:color w:val="auto"/>
          <w:sz w:val="24"/>
        </w:rPr>
        <w:t>：</w:t>
      </w:r>
    </w:p>
    <w:p w14:paraId="45AF01C4">
      <w:pPr>
        <w:pStyle w:val="10"/>
        <w:spacing w:line="400" w:lineRule="exact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第一，计量特性指标限值确定依据</w:t>
      </w:r>
    </w:p>
    <w:p w14:paraId="6ABA8C30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编制组调研市面主流超声声速测定仪厂家出厂技术指标、第三方检测机构现有仪器性能数据，结合 45# 碳钢、球墨铸铁等常用被测材料声速检测允许误差需求：</w:t>
      </w:r>
    </w:p>
    <w:p w14:paraId="2D64F26C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电信号溯源通道（纯时序信号，无试块耦合、材质干扰）：声速示值误差限值定为 ±0.3%；</w:t>
      </w:r>
    </w:p>
    <w:p w14:paraId="36D79749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实体试块声信号实测通道（存在耦合、温度、试块均匀性影响）：声速示值误差限值放宽至 ±0.5%；</w:t>
      </w:r>
    </w:p>
    <w:p w14:paraId="4D40F394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重复性指标：统一要求不大于 0.5%；</w:t>
      </w:r>
    </w:p>
    <w:p w14:paraId="57E6D777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同时规范注明：上述指标仅为计量性能参考，不做仪器合格判定依据，使用单位可根据自身检测精度需求制定验收指标。</w:t>
      </w:r>
    </w:p>
    <w:p w14:paraId="62A1E38D">
      <w:pPr>
        <w:pStyle w:val="10"/>
        <w:spacing w:line="400" w:lineRule="exact"/>
        <w:ind w:firstLine="48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第二，双路径校准方法（电信号 + 声信号）设置说明</w:t>
      </w:r>
    </w:p>
    <w:p w14:paraId="235C2E00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现有超声测厚类规范仅采用实体试块校准，无法区分仪器电路时序误差与探头、试块引入的附加误差。本规范创新性设置两套校准流程：</w:t>
      </w:r>
    </w:p>
    <w:p w14:paraId="44B5A3F9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电信号校准：通过信号发生器、示波器搭建时序标准装置，剥离声学耦合干扰，单独评定仪器发射、接收电路时序计算带来的声速示值偏差；</w:t>
      </w:r>
    </w:p>
    <w:p w14:paraId="348C00F2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声信号校准：采用 5500 m/s～6500 m/s 区间标准金属试块，模拟现场实际检测工况，综合考核探头耦合、材料声速温漂、仪器整机综合测量误差；</w:t>
      </w:r>
    </w:p>
    <w:p w14:paraId="3B24971B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两套方法结合，完整覆盖仪器全链路计量性能，量值溯源逻辑更完整。</w:t>
      </w:r>
    </w:p>
    <w:p w14:paraId="60A88713">
      <w:pPr>
        <w:pStyle w:val="10"/>
        <w:spacing w:line="400" w:lineRule="exact"/>
        <w:ind w:firstLine="48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第三，标准专用试块技术参数论证</w:t>
      </w:r>
    </w:p>
    <w:p w14:paraId="4F59466C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试块为声信号校准核心计量标准器具，编制组综合机械加工能力、常规检测厚度范围、声速区间需求确定试块要求：</w:t>
      </w:r>
    </w:p>
    <w:p w14:paraId="5A3736C4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声速覆盖区间 5500 m/s～6500 m/s，适配碳钢、球铁等工业常用金属；</w:t>
      </w:r>
    </w:p>
    <w:p w14:paraId="122964A7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设计 0.5 mm～200 mm 多档厚度规格，匹配薄铸件、厚工件检测场景；</w:t>
      </w:r>
    </w:p>
    <w:p w14:paraId="32E38C1D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严格限定两端面平行度≤0.005 mm、端面粗糙度 Ra≤0.40 μm，消除几何形貌带来的声时测量偏差；</w:t>
      </w:r>
    </w:p>
    <w:p w14:paraId="0E8AF85F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各厚度尺寸配套明确尺寸允许偏差，厚试块适度放宽公差，兼顾加工成本与测量精度。</w:t>
      </w:r>
    </w:p>
    <w:p w14:paraId="414FC7BE">
      <w:pPr>
        <w:pStyle w:val="10"/>
        <w:spacing w:line="400" w:lineRule="exact"/>
        <w:ind w:firstLine="48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第四，重复性测量次数与数据处理规则</w:t>
      </w:r>
    </w:p>
    <w:p w14:paraId="75988C11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参考 JJF 1126 校准规范要求，结合不确定度评定 A 类标准偏差计算需求，规定重复性试验统一在同一试块同一厚度面连续测量 6 次；采用样本实验标准偏差计算离散度，换算为相对重复性指标，配套 Excel 可直接使用 STDEV.S 函数完成数据计算，与行业试验、计量数据处理习惯统一。</w:t>
      </w:r>
    </w:p>
    <w:p w14:paraId="33B72A4E">
      <w:pPr>
        <w:pStyle w:val="10"/>
        <w:spacing w:line="400" w:lineRule="exact"/>
        <w:ind w:firstLine="48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第五，温度影响与不确定度评定模型</w:t>
      </w:r>
    </w:p>
    <w:p w14:paraId="243F505B">
      <w:pPr>
        <w:pStyle w:val="10"/>
        <w:spacing w:line="400" w:lineRule="exact"/>
        <w:ind w:firstLine="480"/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 xml:space="preserve">碳钢类试块声速随温度线性下降，温漂系数约 </w:t>
      </w:r>
      <w:r>
        <w:rPr>
          <w:rFonts w:hint="eastAsia"/>
          <w:color w:val="auto"/>
          <w:sz w:val="24"/>
          <w:lang w:val="en-US" w:eastAsia="zh-CN"/>
        </w:rPr>
        <w:t>-</w:t>
      </w:r>
      <w:r>
        <w:rPr>
          <w:rFonts w:hint="eastAsia"/>
          <w:color w:val="auto"/>
          <w:sz w:val="24"/>
          <w:lang w:eastAsia="zh-CN"/>
        </w:rPr>
        <w:t>（</w:t>
      </w:r>
      <w:r>
        <w:rPr>
          <w:rFonts w:hint="eastAsia"/>
          <w:color w:val="auto"/>
          <w:sz w:val="24"/>
        </w:rPr>
        <w:t xml:space="preserve">0.85～-0.90 </w:t>
      </w:r>
      <w:r>
        <w:rPr>
          <w:rFonts w:hint="eastAsia"/>
          <w:color w:val="auto"/>
          <w:sz w:val="24"/>
          <w:lang w:val="en-US" w:eastAsia="zh-CN"/>
        </w:rPr>
        <w:t>)</w:t>
      </w:r>
      <w:r>
        <w:rPr>
          <w:rFonts w:hint="eastAsia"/>
          <w:color w:val="auto"/>
          <w:sz w:val="24"/>
        </w:rPr>
        <w:t>m/s/℃，规范校准环境控制 15 ℃～28 ℃缩小温度引入误差；附录 C 给出完整不确定度评定实例，覆盖测量重复性、温度漂移、标准试块声速不确定度三大核心分量，统一全国各计量机构不确定度评定模型，保证校准证书不确定度结果可比。</w:t>
      </w:r>
    </w:p>
    <w:p w14:paraId="459EE84A">
      <w:pPr>
        <w:pStyle w:val="10"/>
        <w:spacing w:line="400" w:lineRule="exact"/>
        <w:ind w:firstLine="480"/>
        <w:rPr>
          <w:rFonts w:hint="eastAsia"/>
          <w:b/>
          <w:bCs/>
          <w:color w:val="auto"/>
          <w:sz w:val="24"/>
        </w:rPr>
      </w:pPr>
      <w:r>
        <w:rPr>
          <w:rFonts w:hint="eastAsia"/>
          <w:b/>
          <w:bCs/>
          <w:color w:val="auto"/>
          <w:sz w:val="24"/>
        </w:rPr>
        <w:t>第六，复校时间间隔建议</w:t>
      </w:r>
    </w:p>
    <w:p w14:paraId="52D90B74">
      <w:pPr>
        <w:pStyle w:val="10"/>
        <w:spacing w:line="400" w:lineRule="exact"/>
        <w:ind w:firstLine="480"/>
        <w:rPr>
          <w:sz w:val="24"/>
        </w:rPr>
      </w:pPr>
      <w:r>
        <w:rPr>
          <w:rFonts w:hint="eastAsia"/>
          <w:color w:val="auto"/>
          <w:sz w:val="24"/>
        </w:rPr>
        <w:t>综合仪器使用频率、现场粉尘耦合剂腐蚀、探头磨损、电路老化等影响因素，推荐仪器复校周期 1 年；同时说明使用单位可依据现场工况、检测精度要求自主调整复校间隔。</w:t>
      </w:r>
      <w:bookmarkStart w:id="1" w:name="_GoBack"/>
      <w:bookmarkEnd w:id="1"/>
    </w:p>
    <w:p w14:paraId="6DC686B3">
      <w:pPr>
        <w:pStyle w:val="9"/>
        <w:ind w:left="360" w:firstLine="0" w:firstLineChars="0"/>
        <w:jc w:val="right"/>
        <w:rPr>
          <w:sz w:val="24"/>
        </w:rPr>
      </w:pPr>
    </w:p>
    <w:bookmarkEnd w:id="0"/>
    <w:p w14:paraId="185CCF8E">
      <w:pPr>
        <w:jc w:val="right"/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val="en-US" w:eastAsia="zh-CN"/>
        </w:rPr>
        <w:t>超声声速测定仪校准</w:t>
      </w:r>
      <w:r>
        <w:rPr>
          <w:rFonts w:hint="eastAsia"/>
          <w:sz w:val="24"/>
        </w:rPr>
        <w:t>技术规范》编制组</w:t>
      </w:r>
      <w:r>
        <w:rPr>
          <w:sz w:val="24"/>
        </w:rPr>
        <w:t xml:space="preserve">  20</w:t>
      </w:r>
      <w:r>
        <w:rPr>
          <w:rFonts w:hint="eastAsia"/>
          <w:sz w:val="24"/>
        </w:rPr>
        <w:t>26</w:t>
      </w:r>
      <w:r>
        <w:rPr>
          <w:sz w:val="24"/>
        </w:rPr>
        <w:t>.</w:t>
      </w:r>
      <w:r>
        <w:rPr>
          <w:rFonts w:hint="eastAsia"/>
          <w:sz w:val="24"/>
        </w:rPr>
        <w:t>6.28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E236BD"/>
    <w:multiLevelType w:val="multilevel"/>
    <w:tmpl w:val="41E236BD"/>
    <w:lvl w:ilvl="0" w:tentative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 w:cs="Times New Roman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8B"/>
    <w:rsid w:val="0000700E"/>
    <w:rsid w:val="000A38AD"/>
    <w:rsid w:val="000B0706"/>
    <w:rsid w:val="000C06E9"/>
    <w:rsid w:val="000C1793"/>
    <w:rsid w:val="000F3AE3"/>
    <w:rsid w:val="00125EF4"/>
    <w:rsid w:val="001C4464"/>
    <w:rsid w:val="001F10BF"/>
    <w:rsid w:val="001F6343"/>
    <w:rsid w:val="001F7B43"/>
    <w:rsid w:val="002863D7"/>
    <w:rsid w:val="00330578"/>
    <w:rsid w:val="00376940"/>
    <w:rsid w:val="003B1D1F"/>
    <w:rsid w:val="003C0A07"/>
    <w:rsid w:val="003D27F3"/>
    <w:rsid w:val="003E408B"/>
    <w:rsid w:val="0046432D"/>
    <w:rsid w:val="00480169"/>
    <w:rsid w:val="0049478A"/>
    <w:rsid w:val="00496628"/>
    <w:rsid w:val="004A512E"/>
    <w:rsid w:val="004C038D"/>
    <w:rsid w:val="004F06F4"/>
    <w:rsid w:val="00556FC4"/>
    <w:rsid w:val="005955C1"/>
    <w:rsid w:val="005C38A9"/>
    <w:rsid w:val="005C63D1"/>
    <w:rsid w:val="005D2634"/>
    <w:rsid w:val="005F46EC"/>
    <w:rsid w:val="006A0A32"/>
    <w:rsid w:val="006A6B88"/>
    <w:rsid w:val="007256D6"/>
    <w:rsid w:val="00791866"/>
    <w:rsid w:val="007B73F8"/>
    <w:rsid w:val="007E6230"/>
    <w:rsid w:val="008108FE"/>
    <w:rsid w:val="0089596B"/>
    <w:rsid w:val="008B188C"/>
    <w:rsid w:val="008C41B3"/>
    <w:rsid w:val="008E26D3"/>
    <w:rsid w:val="008E53A9"/>
    <w:rsid w:val="00937E50"/>
    <w:rsid w:val="00A87ACC"/>
    <w:rsid w:val="00AA47CF"/>
    <w:rsid w:val="00AB1B7B"/>
    <w:rsid w:val="00B45BFE"/>
    <w:rsid w:val="00B855CC"/>
    <w:rsid w:val="00BD6D94"/>
    <w:rsid w:val="00BD6F94"/>
    <w:rsid w:val="00C01311"/>
    <w:rsid w:val="00C349AC"/>
    <w:rsid w:val="00C36AE3"/>
    <w:rsid w:val="00C84E62"/>
    <w:rsid w:val="00CA22C3"/>
    <w:rsid w:val="00CB00E9"/>
    <w:rsid w:val="00D85DAA"/>
    <w:rsid w:val="00DC0E64"/>
    <w:rsid w:val="00DC1EC4"/>
    <w:rsid w:val="00DC2605"/>
    <w:rsid w:val="00E24714"/>
    <w:rsid w:val="00E76539"/>
    <w:rsid w:val="00E971D4"/>
    <w:rsid w:val="00F048CB"/>
    <w:rsid w:val="00F070CB"/>
    <w:rsid w:val="00F07B6D"/>
    <w:rsid w:val="00F5424C"/>
    <w:rsid w:val="00FB4BD9"/>
    <w:rsid w:val="00FE23CF"/>
    <w:rsid w:val="00FE2C15"/>
    <w:rsid w:val="00FF7FDA"/>
    <w:rsid w:val="01064D4B"/>
    <w:rsid w:val="03622E1A"/>
    <w:rsid w:val="080A5EBF"/>
    <w:rsid w:val="12255C44"/>
    <w:rsid w:val="12EE35E9"/>
    <w:rsid w:val="12F612B8"/>
    <w:rsid w:val="1B211099"/>
    <w:rsid w:val="29DA77BF"/>
    <w:rsid w:val="31C40E2C"/>
    <w:rsid w:val="33C5188B"/>
    <w:rsid w:val="38296BAB"/>
    <w:rsid w:val="401A7503"/>
    <w:rsid w:val="43554892"/>
    <w:rsid w:val="4CD51B91"/>
    <w:rsid w:val="557D6DA1"/>
    <w:rsid w:val="6C9E3473"/>
    <w:rsid w:val="788A0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2349</Words>
  <Characters>2809</Characters>
  <Lines>17</Lines>
  <Paragraphs>4</Paragraphs>
  <TotalTime>7</TotalTime>
  <ScaleCrop>false</ScaleCrop>
  <LinksUpToDate>false</LinksUpToDate>
  <CharactersWithSpaces>2919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2023-09-18T00:56:00Z</dcterms:created>
  <dc:creator>Microsoft</dc:creator>
  <cp:lastModifiedBy>^理^</cp:lastModifiedBy>
  <dcterms:modified xsi:type="dcterms:W3CDTF">2026-07-14T00:50:27Z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C30D06E1743D47498E9984D1D56F72E0_13</vt:lpwstr>
  </property>
  <property fmtid="{D5CDD505-2E9C-101B-9397-08002B2CF9AE}" pid="4" name="KSOTemplateDocerSaveRecord">
    <vt:lpwstr>eyJoZGlkIjoiOGVhZjQ0OWY4ZWIwNTVhY2IzYmEyY2YzZjhjMThjNjUiLCJ1c2VySWQiOiI0NTc0NTAzMzIifQ==</vt:lpwstr>
  </property>
</Properties>
</file>